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6"/>
        <w:gridCol w:w="7429"/>
      </w:tblGrid>
      <w:tr w:rsidR="00E16624" w:rsidRPr="00B27C7B" w:rsidTr="008C0F9D">
        <w:tc>
          <w:tcPr>
            <w:tcW w:w="1816" w:type="dxa"/>
          </w:tcPr>
          <w:p w:rsidR="00E16624" w:rsidRPr="00B27C7B" w:rsidRDefault="00E16624" w:rsidP="008C0F9D">
            <w:pPr>
              <w:rPr>
                <w:rFonts w:ascii="Garamond" w:hAnsi="Garamond"/>
              </w:rPr>
            </w:pPr>
            <w:bookmarkStart w:id="0" w:name="_GoBack"/>
            <w:bookmarkEnd w:id="0"/>
            <w:r w:rsidRPr="00B27C7B">
              <w:rPr>
                <w:rFonts w:ascii="Garamond" w:hAnsi="Garamond"/>
                <w:noProof/>
                <w:lang w:eastAsia="en-AU"/>
              </w:rPr>
              <w:drawing>
                <wp:inline distT="0" distB="0" distL="0" distR="0" wp14:anchorId="1A6138CF" wp14:editId="1ECD1D91">
                  <wp:extent cx="933450" cy="628650"/>
                  <wp:effectExtent l="19050" t="0" r="0" b="0"/>
                  <wp:docPr id="1" name="Picture 1" descr="p:\TEMPLATES\NOTES\LOCAL\CWEALTH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TEMPLATES\NOTES\LOCAL\CWEALTH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</w:tcPr>
          <w:p w:rsidR="00E16624" w:rsidRPr="00B27C7B" w:rsidRDefault="00E16624" w:rsidP="008C0F9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</w:p>
          <w:p w:rsidR="00E16624" w:rsidRPr="00B27C7B" w:rsidRDefault="00E16624" w:rsidP="008C0F9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AUSTRALIAN HIGH COMMISSION</w:t>
            </w:r>
          </w:p>
          <w:p w:rsidR="00E16624" w:rsidRPr="00B27C7B" w:rsidRDefault="00E16624" w:rsidP="008C0F9D">
            <w:pPr>
              <w:pStyle w:val="CrestLetter"/>
              <w:rPr>
                <w:rFonts w:ascii="Garamond" w:hAnsi="Garamond"/>
                <w:sz w:val="24"/>
                <w:szCs w:val="24"/>
              </w:rPr>
            </w:pPr>
            <w:r w:rsidRPr="00B27C7B">
              <w:rPr>
                <w:rFonts w:ascii="Garamond" w:hAnsi="Garamond"/>
                <w:sz w:val="24"/>
                <w:szCs w:val="24"/>
              </w:rPr>
              <w:t>DHAKA</w:t>
            </w:r>
          </w:p>
        </w:tc>
      </w:tr>
    </w:tbl>
    <w:p w:rsidR="00E16624" w:rsidRDefault="00B27C7B" w:rsidP="00B27C7B">
      <w:pPr>
        <w:jc w:val="right"/>
        <w:rPr>
          <w:rFonts w:ascii="Garamond" w:hAnsi="Garamond"/>
          <w:b/>
          <w:bCs/>
          <w:iCs/>
        </w:rPr>
      </w:pPr>
      <w:r w:rsidRPr="00B27C7B">
        <w:rPr>
          <w:rFonts w:ascii="Garamond" w:hAnsi="Garamond"/>
          <w:b/>
          <w:bCs/>
          <w:iCs/>
        </w:rPr>
        <w:t>6 August 2013</w:t>
      </w:r>
    </w:p>
    <w:p w:rsidR="00B27C7B" w:rsidRPr="00B27C7B" w:rsidRDefault="00B27C7B" w:rsidP="00B27C7B">
      <w:pPr>
        <w:rPr>
          <w:rFonts w:ascii="Garamond" w:hAnsi="Garamond"/>
          <w:b/>
          <w:bCs/>
          <w:iCs/>
        </w:rPr>
      </w:pPr>
    </w:p>
    <w:p w:rsidR="00B27C7B" w:rsidRPr="00B27C7B" w:rsidRDefault="00B27C7B" w:rsidP="00B27C7B">
      <w:pPr>
        <w:jc w:val="center"/>
        <w:rPr>
          <w:rFonts w:ascii="Garamond" w:hAnsi="Garamond" w:cs="Arial"/>
          <w:b/>
        </w:rPr>
      </w:pPr>
      <w:r w:rsidRPr="00B27C7B">
        <w:rPr>
          <w:rFonts w:ascii="Garamond" w:hAnsi="Garamond" w:cs="Arial"/>
          <w:b/>
        </w:rPr>
        <w:t>People in need of protection could also be settled in Nauru</w:t>
      </w:r>
    </w:p>
    <w:p w:rsidR="00B27C7B" w:rsidRPr="00B27C7B" w:rsidRDefault="00B27C7B" w:rsidP="00B27C7B">
      <w:pPr>
        <w:rPr>
          <w:rFonts w:ascii="Garamond" w:hAnsi="Garamond" w:cs="Tahoma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 xml:space="preserve">Under a new arrangement between Australia and Nauru, it will now be possible for asylum seekers who travel to Australia by boat without a visa to be settled in Nauru if they are found to be in need of protection. 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 xml:space="preserve">Australian Prime Minister Kevin Rudd signed the arrangement – a Memorandum of Understanding – with the President of the Republic of Nauru Baron Waqa on 3 August. 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 xml:space="preserve">The Memorandum of Understanding (MOU) is broadly similar to the arrangement signed by Australia and Papua New Guinea on 19 July, known as the Regional Settlement Arrangement. 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 xml:space="preserve">The MOU strengthens the regional approach taken by the Australian Government. 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>Nauru is a nation with a small population.  Australia would only expect modest numbers to ever be involved in settlement and Australia’s expectation is that they would be family groups and unaccompanied minors.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>Australia and Nauru are working together to identify appropriate locations for family accommodation.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>The significance of the MOU is not the numbers involved, but that Australia is adding an extra layer to a comprehensive regional approach.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rPr>
          <w:rFonts w:ascii="Garamond" w:hAnsi="Garamond" w:cs="Arial"/>
        </w:rPr>
      </w:pPr>
      <w:r w:rsidRPr="00B27C7B">
        <w:rPr>
          <w:rFonts w:ascii="Garamond" w:hAnsi="Garamond" w:cs="Arial"/>
        </w:rPr>
        <w:t xml:space="preserve">A cornerstone of this approach is to ensure people smugglers do not have a product to sell because people that come by boat without a visa will not be settled in Australia. </w:t>
      </w:r>
    </w:p>
    <w:p w:rsidR="00B27C7B" w:rsidRPr="00B27C7B" w:rsidRDefault="00B27C7B" w:rsidP="00B27C7B">
      <w:pPr>
        <w:rPr>
          <w:rFonts w:ascii="Garamond" w:hAnsi="Garamond" w:cs="Arial"/>
        </w:rPr>
      </w:pPr>
    </w:p>
    <w:p w:rsidR="00B27C7B" w:rsidRPr="00B27C7B" w:rsidRDefault="00B27C7B" w:rsidP="00B27C7B">
      <w:pPr>
        <w:jc w:val="center"/>
        <w:rPr>
          <w:rFonts w:ascii="Garamond" w:hAnsi="Garamond"/>
          <w:b/>
        </w:rPr>
      </w:pPr>
      <w:r w:rsidRPr="00B27C7B">
        <w:rPr>
          <w:rFonts w:ascii="Garamond" w:hAnsi="Garamond"/>
          <w:b/>
        </w:rPr>
        <w:t>Transfer of asylum seekers to Manus Island</w:t>
      </w:r>
    </w:p>
    <w:p w:rsidR="00B27C7B" w:rsidRPr="00B27C7B" w:rsidRDefault="00B27C7B" w:rsidP="00B27C7B">
      <w:pPr>
        <w:rPr>
          <w:rFonts w:ascii="Garamond" w:hAnsi="Garamond"/>
        </w:rPr>
      </w:pPr>
    </w:p>
    <w:p w:rsidR="00B27C7B" w:rsidRPr="00B27C7B" w:rsidRDefault="00B27C7B" w:rsidP="00B27C7B">
      <w:pPr>
        <w:rPr>
          <w:rFonts w:ascii="Garamond" w:hAnsi="Garamond"/>
        </w:rPr>
      </w:pPr>
      <w:r w:rsidRPr="00B27C7B">
        <w:rPr>
          <w:rFonts w:ascii="Garamond" w:hAnsi="Garamond"/>
        </w:rPr>
        <w:t>On 31 July a group of 40 asylum seekers who had travelled to Australia by boat without a visa departed Australia for Manus Island in Papua New Guinea.</w:t>
      </w:r>
    </w:p>
    <w:p w:rsidR="00B27C7B" w:rsidRPr="00B27C7B" w:rsidRDefault="00B27C7B" w:rsidP="00B27C7B">
      <w:pPr>
        <w:rPr>
          <w:rFonts w:ascii="Garamond" w:hAnsi="Garamond"/>
        </w:rPr>
      </w:pPr>
    </w:p>
    <w:p w:rsidR="00B27C7B" w:rsidRPr="00B27C7B" w:rsidRDefault="00B27C7B" w:rsidP="00B27C7B">
      <w:pPr>
        <w:rPr>
          <w:rFonts w:ascii="Garamond" w:hAnsi="Garamond"/>
        </w:rPr>
      </w:pPr>
      <w:r w:rsidRPr="00B27C7B">
        <w:rPr>
          <w:rFonts w:ascii="Garamond" w:hAnsi="Garamond"/>
        </w:rPr>
        <w:t xml:space="preserve">This was the first transfer of asylum seekers under the Regional Settlement Arrangement between Australia and Papua New Guinea. </w:t>
      </w:r>
    </w:p>
    <w:p w:rsidR="00B27C7B" w:rsidRPr="00B27C7B" w:rsidRDefault="00B27C7B" w:rsidP="00B27C7B">
      <w:pPr>
        <w:rPr>
          <w:rFonts w:ascii="Garamond" w:hAnsi="Garamond"/>
        </w:rPr>
      </w:pPr>
    </w:p>
    <w:p w:rsidR="00B27C7B" w:rsidRPr="00B27C7B" w:rsidRDefault="00B27C7B" w:rsidP="00B27C7B">
      <w:pPr>
        <w:rPr>
          <w:rFonts w:ascii="Garamond" w:hAnsi="Garamond"/>
        </w:rPr>
      </w:pPr>
      <w:r w:rsidRPr="00B27C7B">
        <w:rPr>
          <w:rFonts w:ascii="Garamond" w:hAnsi="Garamond"/>
        </w:rPr>
        <w:t xml:space="preserve">Refugee claims will be assessed under the laws of Papua New Guinea.  Those found to be refugees will be settled in Papua New Guinea.  </w:t>
      </w:r>
    </w:p>
    <w:p w:rsidR="00B27C7B" w:rsidRPr="00B27C7B" w:rsidRDefault="00B27C7B" w:rsidP="00B27C7B">
      <w:pPr>
        <w:rPr>
          <w:rFonts w:ascii="Garamond" w:hAnsi="Garamond"/>
        </w:rPr>
      </w:pPr>
    </w:p>
    <w:p w:rsidR="00B27C7B" w:rsidRPr="00B27C7B" w:rsidRDefault="00B27C7B" w:rsidP="00B27C7B">
      <w:pPr>
        <w:rPr>
          <w:rFonts w:ascii="Garamond" w:hAnsi="Garamond"/>
        </w:rPr>
      </w:pPr>
      <w:r w:rsidRPr="00B27C7B">
        <w:rPr>
          <w:rFonts w:ascii="Garamond" w:hAnsi="Garamond"/>
        </w:rPr>
        <w:t xml:space="preserve">This demonstrates that if you come to Australia by boat without a visa, you will not be settled in Australia.  Transfers to Manus Island will continue regularly. </w:t>
      </w:r>
    </w:p>
    <w:p w:rsidR="00B27C7B" w:rsidRPr="00B27C7B" w:rsidRDefault="00B27C7B" w:rsidP="00E16624">
      <w:pPr>
        <w:jc w:val="both"/>
        <w:rPr>
          <w:rFonts w:ascii="Garamond" w:hAnsi="Garamond"/>
          <w:b/>
          <w:bCs/>
        </w:rPr>
      </w:pPr>
    </w:p>
    <w:p w:rsidR="00E16624" w:rsidRPr="00B27C7B" w:rsidRDefault="00E16624" w:rsidP="00E16624">
      <w:pPr>
        <w:rPr>
          <w:rFonts w:ascii="Garamond" w:hAnsi="Garamond"/>
        </w:rPr>
      </w:pPr>
      <w:r w:rsidRPr="00B27C7B">
        <w:rPr>
          <w:rFonts w:ascii="Garamond" w:hAnsi="Garamond"/>
        </w:rPr>
        <w:t xml:space="preserve">For further information please contact: </w:t>
      </w:r>
    </w:p>
    <w:p w:rsidR="00E16624" w:rsidRPr="00B27C7B" w:rsidRDefault="00E16624" w:rsidP="00E16624">
      <w:pPr>
        <w:rPr>
          <w:rFonts w:ascii="Garamond" w:hAnsi="Garamond"/>
        </w:rPr>
      </w:pPr>
      <w:r w:rsidRPr="00B27C7B">
        <w:rPr>
          <w:rFonts w:ascii="Garamond" w:hAnsi="Garamond"/>
        </w:rPr>
        <w:t>Senior Research and Communications Officer, AHC Dhaka</w:t>
      </w:r>
    </w:p>
    <w:p w:rsidR="00913F38" w:rsidRPr="00B27C7B" w:rsidRDefault="00E16624">
      <w:pPr>
        <w:rPr>
          <w:rFonts w:ascii="Garamond" w:hAnsi="Garamond"/>
        </w:rPr>
      </w:pPr>
      <w:r w:rsidRPr="00B27C7B">
        <w:rPr>
          <w:rFonts w:ascii="Garamond" w:hAnsi="Garamond"/>
          <w:lang w:val="it-IT"/>
        </w:rPr>
        <w:t>Tel: 8813105 (413)</w:t>
      </w:r>
      <w:r w:rsidR="00B27C7B" w:rsidRPr="00B27C7B">
        <w:rPr>
          <w:rFonts w:ascii="Garamond" w:hAnsi="Garamond"/>
          <w:lang w:val="it-IT"/>
        </w:rPr>
        <w:t xml:space="preserve">; </w:t>
      </w:r>
      <w:r w:rsidRPr="00B27C7B">
        <w:rPr>
          <w:rFonts w:ascii="Garamond" w:hAnsi="Garamond"/>
          <w:lang w:val="it-IT"/>
        </w:rPr>
        <w:t>E-mail: simeen.sabha</w:t>
      </w:r>
      <w:r w:rsidRPr="00B27C7B">
        <w:rPr>
          <w:rFonts w:ascii="Garamond" w:hAnsi="Garamond"/>
        </w:rPr>
        <w:t>@dfat.gov.au</w:t>
      </w:r>
    </w:p>
    <w:sectPr w:rsidR="00913F38" w:rsidRPr="00B27C7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8B" w:rsidRDefault="00B2068B" w:rsidP="00B27C7B">
      <w:r>
        <w:separator/>
      </w:r>
    </w:p>
  </w:endnote>
  <w:endnote w:type="continuationSeparator" w:id="0">
    <w:p w:rsidR="00B2068B" w:rsidRDefault="00B2068B" w:rsidP="00B2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B27C7B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  <w:p w:rsidR="00B27C7B" w:rsidRDefault="00B27C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8B" w:rsidRDefault="00B2068B" w:rsidP="00B27C7B">
      <w:r>
        <w:separator/>
      </w:r>
    </w:p>
  </w:footnote>
  <w:footnote w:type="continuationSeparator" w:id="0">
    <w:p w:rsidR="00B2068B" w:rsidRDefault="00B2068B" w:rsidP="00B27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C7B" w:rsidRPr="00B27C7B" w:rsidRDefault="00B27C7B" w:rsidP="00B27C7B">
    <w:pPr>
      <w:pStyle w:val="Header"/>
      <w:jc w:val="center"/>
      <w:rPr>
        <w:rFonts w:ascii="Arial" w:hAnsi="Arial" w:cs="Arial"/>
        <w:sz w:val="28"/>
        <w:szCs w:val="28"/>
      </w:rPr>
    </w:pPr>
    <w:r w:rsidRPr="00B27C7B">
      <w:rPr>
        <w:rFonts w:ascii="Arial" w:hAnsi="Arial" w:cs="Arial"/>
        <w:sz w:val="28"/>
        <w:szCs w:val="28"/>
      </w:rPr>
      <w:t>MEDIA RELEASE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624"/>
    <w:rsid w:val="00016D64"/>
    <w:rsid w:val="0006767D"/>
    <w:rsid w:val="000E7AD0"/>
    <w:rsid w:val="00143A3D"/>
    <w:rsid w:val="00344A74"/>
    <w:rsid w:val="004213DA"/>
    <w:rsid w:val="00444810"/>
    <w:rsid w:val="004F121D"/>
    <w:rsid w:val="00536998"/>
    <w:rsid w:val="005C3D38"/>
    <w:rsid w:val="00614E2E"/>
    <w:rsid w:val="00673E9C"/>
    <w:rsid w:val="007F5ADA"/>
    <w:rsid w:val="00824BFB"/>
    <w:rsid w:val="00867168"/>
    <w:rsid w:val="008B0604"/>
    <w:rsid w:val="00911D03"/>
    <w:rsid w:val="00913F38"/>
    <w:rsid w:val="00952ED4"/>
    <w:rsid w:val="00983E53"/>
    <w:rsid w:val="009E3F86"/>
    <w:rsid w:val="00A14383"/>
    <w:rsid w:val="00A63BFB"/>
    <w:rsid w:val="00A97EE1"/>
    <w:rsid w:val="00B2068B"/>
    <w:rsid w:val="00B27C7B"/>
    <w:rsid w:val="00B62778"/>
    <w:rsid w:val="00C17DEB"/>
    <w:rsid w:val="00C5592D"/>
    <w:rsid w:val="00C63A5F"/>
    <w:rsid w:val="00D03DA8"/>
    <w:rsid w:val="00D64185"/>
    <w:rsid w:val="00DD05CB"/>
    <w:rsid w:val="00E16624"/>
    <w:rsid w:val="00EC7B79"/>
    <w:rsid w:val="00EF1E97"/>
    <w:rsid w:val="00F73037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624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Letter">
    <w:name w:val="CrestLetter"/>
    <w:basedOn w:val="Normal"/>
    <w:rsid w:val="00E16624"/>
    <w:pPr>
      <w:jc w:val="center"/>
    </w:pPr>
    <w:rPr>
      <w:caps/>
      <w:spacing w:val="60"/>
      <w:sz w:val="28"/>
      <w:szCs w:val="28"/>
    </w:rPr>
  </w:style>
  <w:style w:type="paragraph" w:styleId="BalloonText">
    <w:name w:val="Balloon Text"/>
    <w:basedOn w:val="Normal"/>
    <w:link w:val="BalloonTextChar"/>
    <w:rsid w:val="00E16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24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B27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7C7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7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7C7B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6624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estLetter">
    <w:name w:val="CrestLetter"/>
    <w:basedOn w:val="Normal"/>
    <w:rsid w:val="00E16624"/>
    <w:pPr>
      <w:jc w:val="center"/>
    </w:pPr>
    <w:rPr>
      <w:caps/>
      <w:spacing w:val="60"/>
      <w:sz w:val="28"/>
      <w:szCs w:val="28"/>
    </w:rPr>
  </w:style>
  <w:style w:type="paragraph" w:styleId="BalloonText">
    <w:name w:val="Balloon Text"/>
    <w:basedOn w:val="Normal"/>
    <w:link w:val="BalloonTextChar"/>
    <w:rsid w:val="00E16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6624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B27C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7C7B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B27C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27C7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p:\TEMPLATES\NOTES\LOCAL\CWEALTH.TI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3CC8-6AA3-41E8-876A-97E54F8F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2C295F67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Sabha, Simeen</dc:creator>
  <cp:lastModifiedBy>siqbal</cp:lastModifiedBy>
  <cp:revision>2</cp:revision>
  <cp:lastPrinted>2013-08-06T06:47:00Z</cp:lastPrinted>
  <dcterms:created xsi:type="dcterms:W3CDTF">2013-08-06T08:05:00Z</dcterms:created>
  <dcterms:modified xsi:type="dcterms:W3CDTF">2013-08-06T08:05:00Z</dcterms:modified>
</cp:coreProperties>
</file>